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26" w:rsidRPr="00112FFE" w:rsidRDefault="00112FFE" w:rsidP="00663F12">
      <w:pPr>
        <w:pStyle w:val="Zhlav"/>
        <w:jc w:val="center"/>
        <w:rPr>
          <w:rFonts w:ascii="Calibri Light" w:hAnsi="Calibri Light"/>
          <w:b/>
          <w:sz w:val="32"/>
          <w:szCs w:val="32"/>
        </w:rPr>
      </w:pPr>
      <w:bookmarkStart w:id="0" w:name="_GoBack"/>
      <w:bookmarkEnd w:id="0"/>
      <w:r w:rsidRPr="00112FFE">
        <w:rPr>
          <w:rFonts w:ascii="Calibri Light" w:hAnsi="Calibri Light"/>
          <w:b/>
          <w:sz w:val="32"/>
          <w:szCs w:val="32"/>
        </w:rPr>
        <w:t>Výzva 109 OPZ</w:t>
      </w:r>
    </w:p>
    <w:tbl>
      <w:tblPr>
        <w:tblpPr w:leftFromText="141" w:rightFromText="141" w:horzAnchor="margin" w:tblpY="888"/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88"/>
      </w:tblGrid>
      <w:tr w:rsidR="00A6149C" w:rsidRPr="00ED08C5" w:rsidTr="00E973BF">
        <w:trPr>
          <w:trHeight w:val="6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6149C" w:rsidRPr="00ED08C5" w:rsidRDefault="00A6149C" w:rsidP="00E97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08C5">
              <w:rPr>
                <w:rFonts w:ascii="Arial" w:eastAsia="Times New Roman" w:hAnsi="Arial" w:cs="Arial"/>
                <w:b/>
                <w:bCs/>
              </w:rPr>
              <w:t xml:space="preserve">Informace o </w:t>
            </w:r>
            <w:r w:rsidR="00663F12">
              <w:rPr>
                <w:rFonts w:ascii="Arial" w:eastAsia="Times New Roman" w:hAnsi="Arial" w:cs="Arial"/>
                <w:b/>
                <w:bCs/>
              </w:rPr>
              <w:t>výzvě</w:t>
            </w:r>
            <w:r w:rsidR="00E973BF">
              <w:rPr>
                <w:rFonts w:ascii="Arial" w:eastAsia="Times New Roman" w:hAnsi="Arial" w:cs="Arial"/>
                <w:b/>
                <w:bCs/>
              </w:rPr>
              <w:t xml:space="preserve"> – podporované aktivity</w:t>
            </w:r>
          </w:p>
        </w:tc>
      </w:tr>
      <w:tr w:rsidR="00A6149C" w:rsidRPr="00ED08C5" w:rsidTr="00E973BF">
        <w:trPr>
          <w:trHeight w:val="6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6149C" w:rsidRPr="00ED08C5" w:rsidRDefault="00663F12" w:rsidP="00663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Podporovaná</w:t>
            </w:r>
            <w:r w:rsidR="00A6149C" w:rsidRPr="00ED08C5">
              <w:rPr>
                <w:rFonts w:ascii="Arial" w:eastAsia="Times New Roman" w:hAnsi="Arial" w:cs="Arial"/>
                <w:b/>
                <w:bCs/>
              </w:rPr>
              <w:t xml:space="preserve"> aktivit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="00A6149C" w:rsidRPr="00ED08C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– Přívětivý úřad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3F12" w:rsidRPr="00E973BF" w:rsidRDefault="00663F12" w:rsidP="00663F1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73BF">
              <w:rPr>
                <w:rFonts w:ascii="Arial" w:eastAsia="Times New Roman" w:hAnsi="Arial" w:cs="Arial"/>
                <w:b/>
                <w:sz w:val="20"/>
                <w:szCs w:val="20"/>
              </w:rPr>
              <w:t>Rozvoj stávajících či zavádění nových nástrojů zlepšování komunikace veřejné správy směrem k občanům: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- tvorba nového nebo aktualizace stávajícího strategického dokumentu zaměřeného na komunikaci s veřejností dle Metodiky přípravy veřejných strategií (2019, MMR)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informační kampaně, 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E973B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webové portály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 – modernizace webových stránek, responzivní nastavení stránek, interaktivní prostředí,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E973B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webové a mobilní aplikace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 – mapové portály (GIS), rozklikávací rozpočet, aplikace hlášení závad na majetku obce, on-line objednávkové systémy, komplexní mobilní aplikace úřadu, mobilní rozhlas,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C3769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open data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rozvoj komunikace na </w:t>
            </w:r>
            <w:r w:rsidRPr="00C3769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sociálních sítích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 (analýza komunikace obce na sociálních sítích, vzdělávací kurzy ke komunikaci na sociálních sítích, zpracování strategie komunikace na soc. sítích, 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sjednocení portálů pro občany – povinné provázání portálů obcí s </w:t>
            </w:r>
            <w:r w:rsidRPr="00C3769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Portálem občana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zajištění </w:t>
            </w:r>
            <w:r w:rsidRPr="00E973B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elektronické úřední desky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modernizace </w:t>
            </w:r>
            <w:r w:rsidRPr="00E973B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korporátní identity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 (zpracování manuálu jednotné vizuální komunikace),</w:t>
            </w:r>
          </w:p>
          <w:p w:rsidR="00AA39C4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- zajištění zpětné vazby od občanů/ klientů úřadu,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- mapování potřeb osob zdravotně postižených ve vztahu k úřadu/ ÚSC,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- mapování komunikace úřadu s osobami zdravotně postiženými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- aplikace vhodných nástrojů ke zlepšení </w:t>
            </w:r>
            <w:r w:rsidRPr="00E973B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komunikace s osobami zdravotně postiženými</w:t>
            </w:r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, např. mobilní aplikace pro </w:t>
            </w:r>
            <w:proofErr w:type="spellStart"/>
            <w:r w:rsidRPr="00663F12">
              <w:rPr>
                <w:rFonts w:ascii="Arial" w:eastAsia="Times New Roman" w:hAnsi="Arial" w:cs="Arial"/>
                <w:sz w:val="20"/>
                <w:szCs w:val="20"/>
              </w:rPr>
              <w:t>asistivní</w:t>
            </w:r>
            <w:proofErr w:type="spellEnd"/>
            <w:r w:rsidRPr="00663F12">
              <w:rPr>
                <w:rFonts w:ascii="Arial" w:eastAsia="Times New Roman" w:hAnsi="Arial" w:cs="Arial"/>
                <w:sz w:val="20"/>
                <w:szCs w:val="20"/>
              </w:rPr>
              <w:t xml:space="preserve"> podporu komunikace mezi zaměstnanci ÚSC a občanů se sluchovým postižením, přístupnost audio/ video obsahu osobám se sluchovým či zrakovým postižením, speciální informační linky pro neslyšící a nevidomé, rozvoj komunikace na sociálních sítích s respektováním komunikačních potřeb osob se zdravotním postižením,</w:t>
            </w:r>
          </w:p>
          <w:p w:rsidR="00663F12" w:rsidRPr="00663F12" w:rsidRDefault="00663F12" w:rsidP="00663F1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3F12">
              <w:rPr>
                <w:rFonts w:ascii="Arial" w:eastAsia="Times New Roman" w:hAnsi="Arial" w:cs="Arial"/>
                <w:sz w:val="20"/>
                <w:szCs w:val="20"/>
              </w:rPr>
              <w:t>- výše uvedené aktivity Přívětivého úřadu lze kombinovat se souvisejícími vzdělávacími aktivitami (kurzy, semináře, stáže na území ČR), sdílením dobré praxe, včetně možnosti pořízení souvisejícího SW nástroje.</w:t>
            </w:r>
          </w:p>
        </w:tc>
      </w:tr>
      <w:tr w:rsidR="00E973BF" w:rsidRPr="00ED08C5" w:rsidTr="00E973BF">
        <w:trPr>
          <w:trHeight w:val="6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Zavedení inovačního managementu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BF" w:rsidRPr="00FC7F25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zavedení inovačního managementu jako významné součásti „firemní“ kultury úřadu (inovační </w:t>
            </w:r>
            <w:r w:rsidRPr="00FC7F25">
              <w:rPr>
                <w:rFonts w:ascii="Arial" w:hAnsi="Arial" w:cs="Arial"/>
                <w:sz w:val="20"/>
                <w:szCs w:val="20"/>
              </w:rPr>
              <w:t xml:space="preserve">management je systém, kterým je v organizaci podporován a ukotven vznik a realizace inovací. Jedná se o nastavení konkrétních procesů, </w:t>
            </w:r>
            <w:r w:rsidRPr="00FC7F25">
              <w:rPr>
                <w:rFonts w:ascii="Arial" w:hAnsi="Arial" w:cs="Arial"/>
                <w:sz w:val="20"/>
                <w:szCs w:val="20"/>
              </w:rPr>
              <w:lastRenderedPageBreak/>
              <w:t>které určují, jak jsou zaměstnanci k inovacím motivováni, jak je zprac</w:t>
            </w:r>
            <w:r>
              <w:rPr>
                <w:rFonts w:ascii="Arial" w:hAnsi="Arial" w:cs="Arial"/>
                <w:sz w:val="20"/>
                <w:szCs w:val="20"/>
              </w:rPr>
              <w:t>ován inovační podnět zaměstnance</w:t>
            </w:r>
            <w:r w:rsidRPr="00FC7F25">
              <w:rPr>
                <w:rFonts w:ascii="Arial" w:hAnsi="Arial" w:cs="Arial"/>
                <w:sz w:val="20"/>
                <w:szCs w:val="20"/>
              </w:rPr>
              <w:t>, jak je následně vyhodnocen, jak je v organizaci zaváděna nějaká inovace. Může se jednat o inovaci</w:t>
            </w:r>
            <w:r>
              <w:rPr>
                <w:rFonts w:ascii="Arial" w:hAnsi="Arial" w:cs="Arial"/>
                <w:sz w:val="20"/>
                <w:szCs w:val="20"/>
              </w:rPr>
              <w:t xml:space="preserve">, tj. nové uchopení procesu, </w:t>
            </w:r>
            <w:r w:rsidRPr="00FC7F25">
              <w:rPr>
                <w:rFonts w:ascii="Arial" w:hAnsi="Arial" w:cs="Arial"/>
                <w:sz w:val="20"/>
                <w:szCs w:val="20"/>
              </w:rPr>
              <w:t>služby či produktu.)</w:t>
            </w:r>
          </w:p>
          <w:p w:rsidR="00E973BF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F25">
              <w:rPr>
                <w:rFonts w:ascii="Arial" w:hAnsi="Arial" w:cs="Arial"/>
                <w:sz w:val="20"/>
                <w:szCs w:val="20"/>
              </w:rPr>
              <w:t xml:space="preserve">Inovační management musí obsahovat následující prvky: </w:t>
            </w:r>
          </w:p>
          <w:p w:rsidR="00E973BF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vytvoření motivačních nástrojů k vytváření inovačních podnětů zaměstnanců (finanční či jiné odměny, zviditelnění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zaměstnance,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atp.),</w:t>
            </w:r>
          </w:p>
          <w:p w:rsidR="00E973BF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nastavení způsobu sběru inovačních podnětů zaměstnanců (ankety, nástěnky, specializovaná e-mailová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schránka,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apod.),</w:t>
            </w:r>
          </w:p>
          <w:p w:rsidR="00E973BF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3)nastavení procesu vyhodnocení a zpracování inovačního podnětu a určení k tomu odpovědných osob,</w:t>
            </w:r>
          </w:p>
          <w:p w:rsidR="00E973BF" w:rsidRPr="00F613C4" w:rsidRDefault="00E973BF" w:rsidP="00E973B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4)informování zaměstnanců o nově zavedeném inovačním managementu.</w:t>
            </w:r>
          </w:p>
        </w:tc>
      </w:tr>
      <w:tr w:rsidR="00E973BF" w:rsidRPr="00ED08C5" w:rsidTr="00E973BF">
        <w:trPr>
          <w:trHeight w:val="76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3BF" w:rsidRPr="003A711C" w:rsidRDefault="00E973BF" w:rsidP="00E97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Řízení kvality </w:t>
            </w:r>
          </w:p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BF" w:rsidRPr="008F2BAE" w:rsidRDefault="00E973BF" w:rsidP="00E973B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Zavádění systémů,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E973BF" w:rsidRPr="008F2BAE" w:rsidRDefault="00E973BF" w:rsidP="00E97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- zavedení zvoleného systémového přístupu, metody nebo nástroje na podporu řízení kvality ve veřejné správě, k zabezpečení efektivního řízení úřadu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2DA5">
              <w:rPr>
                <w:rFonts w:ascii="Arial" w:hAnsi="Arial" w:cs="Arial"/>
                <w:i/>
                <w:sz w:val="20"/>
                <w:szCs w:val="20"/>
              </w:rPr>
              <w:t xml:space="preserve">(podporované přístupy k řízení kvality jsou </w:t>
            </w:r>
            <w:r>
              <w:rPr>
                <w:rFonts w:ascii="Arial" w:hAnsi="Arial" w:cs="Arial"/>
                <w:i/>
                <w:sz w:val="20"/>
                <w:szCs w:val="20"/>
              </w:rPr>
              <w:t>uvedeny</w:t>
            </w:r>
            <w:r w:rsidRPr="008E2DA5">
              <w:rPr>
                <w:rFonts w:ascii="Arial" w:hAnsi="Arial" w:cs="Arial"/>
                <w:i/>
                <w:sz w:val="20"/>
                <w:szCs w:val="20"/>
              </w:rPr>
              <w:t xml:space="preserve"> níže)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973BF" w:rsidRDefault="00E973BF" w:rsidP="00E97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- součástí mohou být vzdělávací aktivity spojené s řízením kvality (kurzy, semináře, workshopy, konzultace, stáže na území ČR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BAE">
              <w:rPr>
                <w:rFonts w:ascii="Arial" w:hAnsi="Arial" w:cs="Arial"/>
                <w:sz w:val="20"/>
                <w:szCs w:val="20"/>
              </w:rPr>
              <w:t>sdílení dobré praxe), resp. pořízení SW k měření a hodnocení řízení kvality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973BF" w:rsidRPr="00E973BF" w:rsidRDefault="00E973BF" w:rsidP="00E97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>CAF, ISO 9001, ISO/ IEC 27001, ISO 50001, Model CSR a udržitelného rozvoje, Model excelence EFQM, Místní agenda 21</w:t>
            </w:r>
          </w:p>
          <w:p w:rsidR="00E973BF" w:rsidRPr="008F2BAE" w:rsidRDefault="00E973BF" w:rsidP="00E97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73BF" w:rsidRPr="00ED08C5" w:rsidTr="00E973BF">
        <w:trPr>
          <w:trHeight w:val="76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E973BF" w:rsidRDefault="00E973BF" w:rsidP="00E97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Procesní řízení ve vztahu k automatizaci a robotizaci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73BF" w:rsidRPr="00E973BF" w:rsidRDefault="00E973BF" w:rsidP="00E973BF">
            <w:pPr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 xml:space="preserve">- optimalizace jednoho či více zavedených procesů organizace, která musí obsahovat tyto činnosti: </w:t>
            </w:r>
          </w:p>
          <w:p w:rsidR="00E973BF" w:rsidRPr="00E973BF" w:rsidRDefault="00E973BF" w:rsidP="00E973BF">
            <w:pPr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>1) zanalyzování procesu organizace, který je vhodný k automatizaci či robotizaci (automatizace procesů spočívá ve využití technologií takovým způsobem, aby proces či jeho část proběhl bez aktivního lidského řízení či lidské práce; jeho cílem je právě úspora lidské práce. Typickým procesem vhodným k automatizaci může být schvalování smluv, vyřizování stížností či zpracování faktur, tedy proces, který je založen na rutinních úkonech a jasných pravidlech)</w:t>
            </w:r>
          </w:p>
          <w:p w:rsidR="00E973BF" w:rsidRPr="00E973BF" w:rsidRDefault="00E973BF" w:rsidP="00E973BF">
            <w:pPr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E973BF" w:rsidRPr="00E973BF" w:rsidRDefault="00E973BF" w:rsidP="00E973BF">
            <w:pPr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>2) provedení optimalizace vybraného procesu včetně automatizace či robotizace tohoto procesu za použití SW řešení.</w:t>
            </w:r>
          </w:p>
          <w:p w:rsidR="00E973BF" w:rsidRPr="00E973BF" w:rsidRDefault="00E973BF" w:rsidP="00E973BF">
            <w:pPr>
              <w:rPr>
                <w:rFonts w:ascii="Arial" w:hAnsi="Arial" w:cs="Arial"/>
                <w:sz w:val="20"/>
                <w:szCs w:val="20"/>
              </w:rPr>
            </w:pPr>
            <w:r w:rsidRPr="00E973BF">
              <w:rPr>
                <w:rFonts w:ascii="Arial" w:hAnsi="Arial" w:cs="Arial"/>
                <w:sz w:val="20"/>
                <w:szCs w:val="20"/>
              </w:rPr>
              <w:t>- součástí aktivit mohou být související vzdělávací aktivity.</w:t>
            </w:r>
          </w:p>
        </w:tc>
      </w:tr>
      <w:tr w:rsidR="00E973BF" w:rsidRPr="00ED08C5" w:rsidTr="00E973BF">
        <w:trPr>
          <w:trHeight w:val="726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973BF" w:rsidRPr="00ED08C5" w:rsidRDefault="00C3769B" w:rsidP="00E973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Oprávnění žadatelé</w:t>
            </w:r>
          </w:p>
        </w:tc>
      </w:tr>
      <w:tr w:rsidR="00C3769B" w:rsidRPr="00ED08C5" w:rsidTr="00C3769B">
        <w:trPr>
          <w:trHeight w:val="674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9B" w:rsidRDefault="00C3769B" w:rsidP="00C3769B">
            <w:pPr>
              <w:pStyle w:val="Odstavecseseznamem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Obce</w:t>
            </w:r>
          </w:p>
          <w:p w:rsidR="00C3769B" w:rsidRDefault="00C3769B" w:rsidP="00C3769B">
            <w:pPr>
              <w:pStyle w:val="Odstavecseseznamem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Kraje</w:t>
            </w:r>
          </w:p>
          <w:p w:rsidR="00C3769B" w:rsidRDefault="00C3769B" w:rsidP="00C3769B">
            <w:pPr>
              <w:pStyle w:val="Odstavecseseznamem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Asociace a sdružení obcí a krajů</w:t>
            </w:r>
          </w:p>
          <w:p w:rsidR="00C3769B" w:rsidRPr="00C3769B" w:rsidRDefault="00C3769B" w:rsidP="00C3769B">
            <w:pPr>
              <w:pStyle w:val="Odstavecseseznamem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Dobrovolné svazky obcí</w:t>
            </w:r>
          </w:p>
        </w:tc>
      </w:tr>
      <w:tr w:rsidR="00C3769B" w:rsidRPr="00C3769B" w:rsidTr="00C3769B">
        <w:trPr>
          <w:trHeight w:val="86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769B" w:rsidRPr="00C3769B" w:rsidRDefault="00C3769B" w:rsidP="00C37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Minimální a maximální výše celkových způsobilých výdajů projektu</w:t>
            </w:r>
          </w:p>
        </w:tc>
      </w:tr>
      <w:tr w:rsidR="00E973BF" w:rsidRPr="00ED08C5" w:rsidTr="00C3769B">
        <w:trPr>
          <w:trHeight w:val="69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E973BF" w:rsidRDefault="00C3769B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Minimální výše</w:t>
            </w:r>
          </w:p>
          <w:p w:rsidR="00C3769B" w:rsidRDefault="00C3769B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C3769B" w:rsidRPr="00ED08C5" w:rsidRDefault="00C3769B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Maximální výše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BF" w:rsidRDefault="00C3769B" w:rsidP="00C3769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 mil. Kč</w:t>
            </w:r>
          </w:p>
          <w:p w:rsidR="00C3769B" w:rsidRDefault="00C3769B" w:rsidP="00C3769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C3769B" w:rsidRPr="00C3769B" w:rsidRDefault="00C3769B" w:rsidP="00C3769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 mil. Kč</w:t>
            </w:r>
          </w:p>
        </w:tc>
      </w:tr>
      <w:tr w:rsidR="00C3769B" w:rsidRPr="00C3769B" w:rsidTr="00C3769B">
        <w:trPr>
          <w:trHeight w:val="800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3769B" w:rsidRPr="00C3769B" w:rsidRDefault="00C3769B" w:rsidP="00C37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Míra spolufinancování</w:t>
            </w:r>
          </w:p>
        </w:tc>
      </w:tr>
      <w:tr w:rsidR="00E973BF" w:rsidRPr="00ED08C5" w:rsidTr="00E973BF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4372D4" w:rsidRPr="00ED08C5" w:rsidRDefault="004372D4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Pro všechny žadatele shodná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69B" w:rsidRPr="00C3769B" w:rsidRDefault="004372D4" w:rsidP="004372D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5%</w:t>
            </w:r>
            <w:proofErr w:type="gramEnd"/>
          </w:p>
        </w:tc>
      </w:tr>
      <w:tr w:rsidR="00E973BF" w:rsidRPr="00ED08C5" w:rsidTr="00E973BF">
        <w:trPr>
          <w:trHeight w:val="68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3BF" w:rsidRPr="00ED08C5" w:rsidRDefault="00E052F7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Další náležitost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3BF" w:rsidRPr="00ED08C5" w:rsidRDefault="00E052F7" w:rsidP="00E052F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 projekt lze využít tzv. nepřímé výdaje </w:t>
            </w:r>
            <w:proofErr w:type="gramStart"/>
            <w:r>
              <w:rPr>
                <w:rFonts w:ascii="Arial" w:eastAsia="Times New Roman" w:hAnsi="Arial" w:cs="Arial"/>
              </w:rPr>
              <w:t>v  rozsahu</w:t>
            </w:r>
            <w:proofErr w:type="gramEnd"/>
            <w:r>
              <w:rPr>
                <w:rFonts w:ascii="Arial" w:eastAsia="Times New Roman" w:hAnsi="Arial" w:cs="Arial"/>
              </w:rPr>
              <w:t xml:space="preserve"> 5 - 25%, které se nevykazují proti poskytovateli dotace. Náklady na administraci projektu jsou součástí rozpočtu projektu.</w:t>
            </w:r>
          </w:p>
        </w:tc>
      </w:tr>
      <w:tr w:rsidR="00E973BF" w:rsidRPr="00ED08C5" w:rsidTr="00E973BF">
        <w:trPr>
          <w:trHeight w:val="1326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7088" w:type="dxa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73BF" w:rsidRPr="00ED08C5" w:rsidTr="00E973BF">
        <w:trPr>
          <w:gridAfter w:val="1"/>
          <w:wAfter w:w="7088" w:type="dxa"/>
          <w:trHeight w:val="6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E973BF" w:rsidRPr="00ED08C5" w:rsidTr="00E973BF">
        <w:trPr>
          <w:trHeight w:val="6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88" w:type="dxa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73BF" w:rsidRPr="00ED08C5" w:rsidTr="00E973BF">
        <w:trPr>
          <w:trHeight w:val="6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88" w:type="dxa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73BF" w:rsidRPr="00ED08C5" w:rsidTr="00E973BF">
        <w:trPr>
          <w:trHeight w:val="6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88" w:type="dxa"/>
          </w:tcPr>
          <w:p w:rsidR="00E973BF" w:rsidRPr="00ED08C5" w:rsidRDefault="00E973BF" w:rsidP="00E973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91272" w:rsidRDefault="00E91272" w:rsidP="00A0168E">
      <w:pPr>
        <w:rPr>
          <w:sz w:val="24"/>
          <w:szCs w:val="24"/>
        </w:rPr>
      </w:pPr>
    </w:p>
    <w:p w:rsidR="00320006" w:rsidRDefault="00320006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0327E5" w:rsidRDefault="000327E5" w:rsidP="00A0168E">
      <w:pPr>
        <w:rPr>
          <w:sz w:val="24"/>
          <w:szCs w:val="24"/>
        </w:rPr>
      </w:pPr>
    </w:p>
    <w:p w:rsidR="00320006" w:rsidRDefault="00320006" w:rsidP="00A0168E">
      <w:pPr>
        <w:rPr>
          <w:sz w:val="24"/>
          <w:szCs w:val="24"/>
        </w:rPr>
      </w:pPr>
    </w:p>
    <w:p w:rsidR="00320006" w:rsidRPr="00BE69CE" w:rsidRDefault="00320006" w:rsidP="00A0168E">
      <w:pPr>
        <w:rPr>
          <w:sz w:val="24"/>
          <w:szCs w:val="24"/>
        </w:rPr>
      </w:pPr>
    </w:p>
    <w:sectPr w:rsidR="00320006" w:rsidRPr="00BE69CE" w:rsidSect="00F0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BD" w:rsidRDefault="007B4FBD" w:rsidP="00761061">
      <w:pPr>
        <w:spacing w:after="0" w:line="240" w:lineRule="auto"/>
      </w:pPr>
      <w:r>
        <w:separator/>
      </w:r>
    </w:p>
  </w:endnote>
  <w:endnote w:type="continuationSeparator" w:id="0">
    <w:p w:rsidR="007B4FBD" w:rsidRDefault="007B4FBD" w:rsidP="0076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BD" w:rsidRDefault="007B4FBD" w:rsidP="00761061">
      <w:pPr>
        <w:spacing w:after="0" w:line="240" w:lineRule="auto"/>
      </w:pPr>
      <w:r>
        <w:separator/>
      </w:r>
    </w:p>
  </w:footnote>
  <w:footnote w:type="continuationSeparator" w:id="0">
    <w:p w:rsidR="007B4FBD" w:rsidRDefault="007B4FBD" w:rsidP="0076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5EDD"/>
      </v:shape>
    </w:pict>
  </w:numPicBullet>
  <w:abstractNum w:abstractNumId="0" w15:restartNumberingAfterBreak="0">
    <w:nsid w:val="00184C43"/>
    <w:multiLevelType w:val="hybridMultilevel"/>
    <w:tmpl w:val="B2C6E59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5666"/>
    <w:multiLevelType w:val="hybridMultilevel"/>
    <w:tmpl w:val="96B29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C5D"/>
    <w:multiLevelType w:val="hybridMultilevel"/>
    <w:tmpl w:val="BD3E7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3108"/>
    <w:multiLevelType w:val="hybridMultilevel"/>
    <w:tmpl w:val="9698C440"/>
    <w:lvl w:ilvl="0" w:tplc="F8E2A4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B33"/>
    <w:multiLevelType w:val="hybridMultilevel"/>
    <w:tmpl w:val="A7B68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0D00"/>
    <w:multiLevelType w:val="hybridMultilevel"/>
    <w:tmpl w:val="F4ECC70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D52"/>
    <w:multiLevelType w:val="hybridMultilevel"/>
    <w:tmpl w:val="349C9356"/>
    <w:lvl w:ilvl="0" w:tplc="BA3E66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5BDA"/>
    <w:multiLevelType w:val="hybridMultilevel"/>
    <w:tmpl w:val="02D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5009"/>
    <w:multiLevelType w:val="hybridMultilevel"/>
    <w:tmpl w:val="EA58E134"/>
    <w:lvl w:ilvl="0" w:tplc="0E40F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62F2B"/>
    <w:multiLevelType w:val="hybridMultilevel"/>
    <w:tmpl w:val="C3681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25C"/>
    <w:multiLevelType w:val="hybridMultilevel"/>
    <w:tmpl w:val="3C32C1CA"/>
    <w:lvl w:ilvl="0" w:tplc="56FA1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A322A"/>
    <w:multiLevelType w:val="hybridMultilevel"/>
    <w:tmpl w:val="51A4891E"/>
    <w:lvl w:ilvl="0" w:tplc="DF602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5D2"/>
    <w:multiLevelType w:val="hybridMultilevel"/>
    <w:tmpl w:val="28EEB7D6"/>
    <w:lvl w:ilvl="0" w:tplc="9A6A452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7C99"/>
    <w:multiLevelType w:val="hybridMultilevel"/>
    <w:tmpl w:val="7918024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25A7"/>
    <w:multiLevelType w:val="hybridMultilevel"/>
    <w:tmpl w:val="71E03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136D"/>
    <w:multiLevelType w:val="hybridMultilevel"/>
    <w:tmpl w:val="1536F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65C32"/>
    <w:multiLevelType w:val="hybridMultilevel"/>
    <w:tmpl w:val="AB383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BE7"/>
    <w:multiLevelType w:val="hybridMultilevel"/>
    <w:tmpl w:val="EE782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5ADC"/>
    <w:multiLevelType w:val="hybridMultilevel"/>
    <w:tmpl w:val="650A9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C19D9"/>
    <w:multiLevelType w:val="hybridMultilevel"/>
    <w:tmpl w:val="19FE8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92E36"/>
    <w:multiLevelType w:val="hybridMultilevel"/>
    <w:tmpl w:val="09D474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A4E63"/>
    <w:multiLevelType w:val="hybridMultilevel"/>
    <w:tmpl w:val="2B468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72D0"/>
    <w:multiLevelType w:val="hybridMultilevel"/>
    <w:tmpl w:val="C0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D7102"/>
    <w:multiLevelType w:val="hybridMultilevel"/>
    <w:tmpl w:val="73DAE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F399D"/>
    <w:multiLevelType w:val="multilevel"/>
    <w:tmpl w:val="07B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A63B0"/>
    <w:multiLevelType w:val="hybridMultilevel"/>
    <w:tmpl w:val="29F4F0E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05020"/>
    <w:multiLevelType w:val="hybridMultilevel"/>
    <w:tmpl w:val="0EF41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5404B"/>
    <w:multiLevelType w:val="hybridMultilevel"/>
    <w:tmpl w:val="6E8420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F1C6F"/>
    <w:multiLevelType w:val="hybridMultilevel"/>
    <w:tmpl w:val="6FD01948"/>
    <w:lvl w:ilvl="0" w:tplc="306CFE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C4DD3"/>
    <w:multiLevelType w:val="hybridMultilevel"/>
    <w:tmpl w:val="C93C9AB8"/>
    <w:lvl w:ilvl="0" w:tplc="41C228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35D2"/>
    <w:multiLevelType w:val="multilevel"/>
    <w:tmpl w:val="12AE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91451"/>
    <w:multiLevelType w:val="hybridMultilevel"/>
    <w:tmpl w:val="16004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33358"/>
    <w:multiLevelType w:val="hybridMultilevel"/>
    <w:tmpl w:val="2DC68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9485F"/>
    <w:multiLevelType w:val="hybridMultilevel"/>
    <w:tmpl w:val="E118D762"/>
    <w:lvl w:ilvl="0" w:tplc="C22CB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03D1D"/>
    <w:multiLevelType w:val="hybridMultilevel"/>
    <w:tmpl w:val="E578DDE8"/>
    <w:lvl w:ilvl="0" w:tplc="6114A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26"/>
  </w:num>
  <w:num w:numId="5">
    <w:abstractNumId w:val="29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8"/>
  </w:num>
  <w:num w:numId="11">
    <w:abstractNumId w:val="17"/>
  </w:num>
  <w:num w:numId="12">
    <w:abstractNumId w:val="9"/>
  </w:num>
  <w:num w:numId="13">
    <w:abstractNumId w:val="15"/>
  </w:num>
  <w:num w:numId="14">
    <w:abstractNumId w:val="34"/>
  </w:num>
  <w:num w:numId="15">
    <w:abstractNumId w:val="1"/>
  </w:num>
  <w:num w:numId="16">
    <w:abstractNumId w:val="14"/>
  </w:num>
  <w:num w:numId="17">
    <w:abstractNumId w:val="24"/>
  </w:num>
  <w:num w:numId="18">
    <w:abstractNumId w:val="23"/>
  </w:num>
  <w:num w:numId="19">
    <w:abstractNumId w:val="7"/>
  </w:num>
  <w:num w:numId="20">
    <w:abstractNumId w:val="31"/>
  </w:num>
  <w:num w:numId="21">
    <w:abstractNumId w:val="25"/>
  </w:num>
  <w:num w:numId="22">
    <w:abstractNumId w:val="32"/>
  </w:num>
  <w:num w:numId="23">
    <w:abstractNumId w:val="20"/>
  </w:num>
  <w:num w:numId="24">
    <w:abstractNumId w:val="3"/>
  </w:num>
  <w:num w:numId="25">
    <w:abstractNumId w:val="12"/>
  </w:num>
  <w:num w:numId="26">
    <w:abstractNumId w:val="28"/>
  </w:num>
  <w:num w:numId="27">
    <w:abstractNumId w:val="22"/>
  </w:num>
  <w:num w:numId="28">
    <w:abstractNumId w:val="18"/>
  </w:num>
  <w:num w:numId="29">
    <w:abstractNumId w:val="2"/>
  </w:num>
  <w:num w:numId="30">
    <w:abstractNumId w:val="10"/>
  </w:num>
  <w:num w:numId="31">
    <w:abstractNumId w:val="19"/>
  </w:num>
  <w:num w:numId="32">
    <w:abstractNumId w:val="13"/>
  </w:num>
  <w:num w:numId="33">
    <w:abstractNumId w:val="0"/>
  </w:num>
  <w:num w:numId="34">
    <w:abstractNumId w:val="33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C"/>
    <w:rsid w:val="000024D4"/>
    <w:rsid w:val="0002403D"/>
    <w:rsid w:val="000246CA"/>
    <w:rsid w:val="000327E5"/>
    <w:rsid w:val="00046287"/>
    <w:rsid w:val="0009479D"/>
    <w:rsid w:val="000B2CA7"/>
    <w:rsid w:val="000C2D0B"/>
    <w:rsid w:val="00112FFE"/>
    <w:rsid w:val="00161AB7"/>
    <w:rsid w:val="00166FDC"/>
    <w:rsid w:val="00183DCC"/>
    <w:rsid w:val="001848A9"/>
    <w:rsid w:val="00186357"/>
    <w:rsid w:val="00195CF2"/>
    <w:rsid w:val="001B4B2A"/>
    <w:rsid w:val="001B5314"/>
    <w:rsid w:val="001D061C"/>
    <w:rsid w:val="001F3626"/>
    <w:rsid w:val="0021577E"/>
    <w:rsid w:val="00221E9E"/>
    <w:rsid w:val="00255391"/>
    <w:rsid w:val="00273A3C"/>
    <w:rsid w:val="002C7E6A"/>
    <w:rsid w:val="00320006"/>
    <w:rsid w:val="00334A55"/>
    <w:rsid w:val="00346644"/>
    <w:rsid w:val="00354086"/>
    <w:rsid w:val="003A48F4"/>
    <w:rsid w:val="003E26B9"/>
    <w:rsid w:val="003E6B68"/>
    <w:rsid w:val="00426BEF"/>
    <w:rsid w:val="00434A48"/>
    <w:rsid w:val="004372D4"/>
    <w:rsid w:val="00474498"/>
    <w:rsid w:val="00483403"/>
    <w:rsid w:val="004E7550"/>
    <w:rsid w:val="00511520"/>
    <w:rsid w:val="0055211F"/>
    <w:rsid w:val="0056501D"/>
    <w:rsid w:val="005A6110"/>
    <w:rsid w:val="005E3F41"/>
    <w:rsid w:val="005E440F"/>
    <w:rsid w:val="00630DB3"/>
    <w:rsid w:val="00663F12"/>
    <w:rsid w:val="006825BA"/>
    <w:rsid w:val="00686947"/>
    <w:rsid w:val="00692D85"/>
    <w:rsid w:val="0069458C"/>
    <w:rsid w:val="00696D02"/>
    <w:rsid w:val="006B7E9D"/>
    <w:rsid w:val="00721AA7"/>
    <w:rsid w:val="00752194"/>
    <w:rsid w:val="00761061"/>
    <w:rsid w:val="0076123C"/>
    <w:rsid w:val="00785E25"/>
    <w:rsid w:val="0078764B"/>
    <w:rsid w:val="007B4FBD"/>
    <w:rsid w:val="007C3877"/>
    <w:rsid w:val="007D2EAD"/>
    <w:rsid w:val="00825286"/>
    <w:rsid w:val="008404F3"/>
    <w:rsid w:val="008D0EF4"/>
    <w:rsid w:val="008D6F5A"/>
    <w:rsid w:val="00924809"/>
    <w:rsid w:val="0093362B"/>
    <w:rsid w:val="009365F5"/>
    <w:rsid w:val="0099122C"/>
    <w:rsid w:val="00997447"/>
    <w:rsid w:val="009A5107"/>
    <w:rsid w:val="009A7089"/>
    <w:rsid w:val="009B35E9"/>
    <w:rsid w:val="009B6A83"/>
    <w:rsid w:val="009F5FF9"/>
    <w:rsid w:val="00A0168E"/>
    <w:rsid w:val="00A05CC7"/>
    <w:rsid w:val="00A1112C"/>
    <w:rsid w:val="00A203AA"/>
    <w:rsid w:val="00A51E1C"/>
    <w:rsid w:val="00A6149C"/>
    <w:rsid w:val="00A80289"/>
    <w:rsid w:val="00AA39C4"/>
    <w:rsid w:val="00AB3730"/>
    <w:rsid w:val="00B03504"/>
    <w:rsid w:val="00B46CB8"/>
    <w:rsid w:val="00B548AD"/>
    <w:rsid w:val="00B8665D"/>
    <w:rsid w:val="00BA19F3"/>
    <w:rsid w:val="00BA3AC0"/>
    <w:rsid w:val="00BB06CA"/>
    <w:rsid w:val="00BE69CE"/>
    <w:rsid w:val="00C10043"/>
    <w:rsid w:val="00C13BD1"/>
    <w:rsid w:val="00C159C7"/>
    <w:rsid w:val="00C3769B"/>
    <w:rsid w:val="00C455F9"/>
    <w:rsid w:val="00C9653A"/>
    <w:rsid w:val="00CB024C"/>
    <w:rsid w:val="00CB2E39"/>
    <w:rsid w:val="00CD2DF6"/>
    <w:rsid w:val="00D829ED"/>
    <w:rsid w:val="00E052F7"/>
    <w:rsid w:val="00E5378C"/>
    <w:rsid w:val="00E91272"/>
    <w:rsid w:val="00E973BF"/>
    <w:rsid w:val="00EC7D8F"/>
    <w:rsid w:val="00ED601F"/>
    <w:rsid w:val="00EF1CCB"/>
    <w:rsid w:val="00EF5907"/>
    <w:rsid w:val="00F01AE7"/>
    <w:rsid w:val="00F02E12"/>
    <w:rsid w:val="00F375D2"/>
    <w:rsid w:val="00F406AB"/>
    <w:rsid w:val="00F41E6C"/>
    <w:rsid w:val="00F4570F"/>
    <w:rsid w:val="00F54FFE"/>
    <w:rsid w:val="00F77312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1BE4"/>
  <w15:docId w15:val="{FE7E9960-4F6B-4566-91B6-3B848F5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061"/>
  </w:style>
  <w:style w:type="paragraph" w:styleId="Zpat">
    <w:name w:val="footer"/>
    <w:basedOn w:val="Normln"/>
    <w:link w:val="ZpatChar"/>
    <w:uiPriority w:val="99"/>
    <w:unhideWhenUsed/>
    <w:rsid w:val="0076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061"/>
  </w:style>
  <w:style w:type="character" w:styleId="Hypertextovodkaz">
    <w:name w:val="Hyperlink"/>
    <w:basedOn w:val="Standardnpsmoodstavce"/>
    <w:uiPriority w:val="99"/>
    <w:unhideWhenUsed/>
    <w:rsid w:val="0076106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327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03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327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DCC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A6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Elena Zrebená</cp:lastModifiedBy>
  <cp:revision>2</cp:revision>
  <cp:lastPrinted>2016-02-11T07:36:00Z</cp:lastPrinted>
  <dcterms:created xsi:type="dcterms:W3CDTF">2020-04-05T10:23:00Z</dcterms:created>
  <dcterms:modified xsi:type="dcterms:W3CDTF">2020-04-05T10:23:00Z</dcterms:modified>
</cp:coreProperties>
</file>